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66A3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i w:val="0"/>
          <w:iCs w:val="0"/>
          <w:caps w:val="0"/>
          <w:color w:val="333333"/>
          <w:spacing w:val="0"/>
          <w:sz w:val="36"/>
          <w:szCs w:val="36"/>
          <w:u w:val="none"/>
        </w:rPr>
      </w:pPr>
      <w:r>
        <w:rPr>
          <w:rFonts w:hint="eastAsia" w:ascii="微软雅黑" w:hAnsi="微软雅黑" w:eastAsia="微软雅黑" w:cs="微软雅黑"/>
          <w:i w:val="0"/>
          <w:iCs w:val="0"/>
          <w:caps w:val="0"/>
          <w:color w:val="333333"/>
          <w:spacing w:val="0"/>
          <w:sz w:val="36"/>
          <w:szCs w:val="36"/>
          <w:u w:val="none"/>
        </w:rPr>
        <w:t>2024年工程教育认证状态保持与持续改进工作相关问题解答（Q&amp;A）</w:t>
      </w:r>
    </w:p>
    <w:p w14:paraId="04CA467C"/>
    <w:p w14:paraId="3AC7D50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480" w:firstLineChars="200"/>
        <w:jc w:val="both"/>
        <w:rPr>
          <w:rFonts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为指导和督促已通过认证专业做好状态保持与持续改进工作，中国工程教育专业认证协会（以下简称认证协会）印发了《工程教育认证状态保持与持续改进工作指南（试行）》（以下简称《指南》），并提出了开展各项工作的参考时间节点。现就学校开展状态保持与持续改进有关情况形成如下问题与解答（Q&amp;A），配合《指南》文件，指导相关工作。</w:t>
      </w:r>
    </w:p>
    <w:p w14:paraId="7481239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b/>
          <w:bCs/>
          <w:i w:val="0"/>
          <w:iCs w:val="0"/>
          <w:caps w:val="0"/>
          <w:color w:val="333333"/>
          <w:spacing w:val="0"/>
          <w:sz w:val="24"/>
          <w:szCs w:val="24"/>
          <w:u w:val="none"/>
        </w:rPr>
      </w:pPr>
      <w:r>
        <w:rPr>
          <w:rFonts w:hint="eastAsia" w:ascii="微软雅黑" w:hAnsi="微软雅黑" w:eastAsia="微软雅黑" w:cs="微软雅黑"/>
          <w:b/>
          <w:bCs/>
          <w:i w:val="0"/>
          <w:iCs w:val="0"/>
          <w:caps w:val="0"/>
          <w:color w:val="333333"/>
          <w:spacing w:val="0"/>
          <w:sz w:val="24"/>
          <w:szCs w:val="24"/>
          <w:u w:val="none"/>
          <w:shd w:val="clear" w:fill="FFFFFF"/>
        </w:rPr>
        <w:t>　　一、关于持续改进工作有关要求</w:t>
      </w:r>
    </w:p>
    <w:p w14:paraId="1680272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Q1：持续改进工作的定位是怎样的？</w:t>
      </w:r>
    </w:p>
    <w:p w14:paraId="3934559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A1：持续改进是认证工作的重要理念，也是认证工作的重要环节。对已经通过认证的专业，不仅要针对认证结论中的专家意见进行改进，更重要的是，要建立持续改进工作的体制机制，并不断迭代完善，实现真正意义的专业教育质量保障。其中的重点工作是建立面向产出的评价机制，定期对产出的达成状况进行评价，根据评价结果再次改进，由此形成“评价-改进-再评价”的质量螺旋式提升。</w:t>
      </w:r>
    </w:p>
    <w:p w14:paraId="58BB131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Q2：持续改进工作重点关注哪些内容？</w:t>
      </w:r>
    </w:p>
    <w:p w14:paraId="32EA65A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A2：一是聚焦评价，重点看是否建立评价机制。推进产出导向教育（OBE），需要学校和专业从思想理念到具体行动，从管理人员到一线教师，从专业课程到基础课程，都要逐步完成面向产出的模式变革。近年来，为了帮助专业抓住主要矛盾，关注重点环节，认证协会提出了要推进专业建立以毕业要求为主线，以毕业要求和课程目标评价为底线的认证工作核心要求，其中的关键性工作是推进专业建立面向产出的评价机制。近年来认证实践中的申请与审核要求、自评与审核要求、现场考查与结论审议等各环节工作，均把“主线”和“底线”作为当前认证工作的重点。同样，也是持续改进工作的重点。</w:t>
      </w:r>
    </w:p>
    <w:p w14:paraId="19A78E9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二是关注日常，主要是原始材料是否体现面向产出。为不增加学校和专业的负担，要求专业每年仅需报备面向产出要求开展改进的既有原始材料，并且是按照本校要求归档的各类教学文档。例如，按照面向产出要求修订的培养方案、课程大纲、修订过程中的合理性评价报告、修订情况说明等原始文档，以及当年度按照面向产出要求开展的课程评价与毕业要求评价原始材料，包括以电子文件形式存档的试题、报告、设计及各类课程评分标准、课程目标达成情况评价报告和毕业要求达成情况评价报告等。不要求学校再行总结或撰写年度改进情况总结报告。有效期中期到期的改进情况报告只需在各年度改进材料基础上整理即可。</w:t>
      </w:r>
    </w:p>
    <w:p w14:paraId="090F106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三是分步推进，关键看是否动起来了。对通过认证专业如何开展面向产出的评价机制建设，要求专业制定持续改进工作计划，分年度完成面向产出的制度文件修订完善工作、课程目标达成情况评价工作以及其他相关持续改进工作。特别是并不要求所有课程一年内完成评价，仅需在一个评价周期内覆盖所有课程即可。因此，分阶段逐步推进是对持续改进工作的重要要求，但前提是“真刀真枪”地开展了面向产出的评价改进工作。</w:t>
      </w:r>
    </w:p>
    <w:p w14:paraId="7C77D60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四是动态调整，不改进的坚决中止。为督促已通过认证专业改进工作，要求通过认证的所有专业每年年底前报备改进情况原始材料，认证协会将组织抽查。所有专业第3年提交改进情况报告，认证协会将组织开展中期审核。对未及时报备或提交报告，以及每年抽查和中期审核不通过专业，将依据《认证办法》和《指南》，中止认证有效期。</w:t>
      </w:r>
    </w:p>
    <w:p w14:paraId="58261E5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b/>
          <w:bCs/>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w:t>
      </w:r>
      <w:r>
        <w:rPr>
          <w:rFonts w:hint="eastAsia" w:ascii="微软雅黑" w:hAnsi="微软雅黑" w:eastAsia="微软雅黑" w:cs="微软雅黑"/>
          <w:b/>
          <w:bCs/>
          <w:i w:val="0"/>
          <w:iCs w:val="0"/>
          <w:caps w:val="0"/>
          <w:color w:val="333333"/>
          <w:spacing w:val="0"/>
          <w:sz w:val="24"/>
          <w:szCs w:val="24"/>
          <w:u w:val="none"/>
          <w:shd w:val="clear" w:fill="FFFFFF"/>
        </w:rPr>
        <w:t>二、关于材料准备有关要求</w:t>
      </w:r>
    </w:p>
    <w:p w14:paraId="25604C5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Q3：专业在针对上轮认证意见进行改进时，主要存在哪些问题？</w:t>
      </w:r>
    </w:p>
    <w:p w14:paraId="7279F2F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A3：从2023年认证协会对专业提交的持续改进情况报告开展的审核情况看，专业在针对上轮认证报告中提出的“存在问题及关注项”进行改进时，主要存在以下问题：</w:t>
      </w:r>
    </w:p>
    <w:p w14:paraId="456231D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（1）因专业负责人更换等原因，对上轮认证所提问题理解有偏差或不深入，导致改进措施缺乏针对性。</w:t>
      </w:r>
    </w:p>
    <w:p w14:paraId="316CA14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（2）提出的改进措施比较笼统，不具体，缺乏机制方面的保障，改进效果不明显或缺乏有效性。</w:t>
      </w:r>
    </w:p>
    <w:p w14:paraId="20C559E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（3）专业改进的依据不充分，缺乏深入调研，或是缺乏对改进效果的再评价，改得是否到位不清晰。</w:t>
      </w:r>
    </w:p>
    <w:p w14:paraId="25302D9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Q4：专业在状态保持期间，建立完善面向产出的评价机制主要存在哪些问题？</w:t>
      </w:r>
    </w:p>
    <w:p w14:paraId="69D919F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A4：从各专业提交的材料看，相对于对“存在问题及关注项”的改进，专业面向产出的内部评价机制的完善和落实方面，存在的问题更多，主要体现在：</w:t>
      </w:r>
    </w:p>
    <w:p w14:paraId="04BB377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1）部分专业对“面向产出的内部评价”的理解不深，存在以“发文件”代替“建机制”的情况，关键性的课程目标评价，特别是开展评价所依据的课程考核原始材料等尚未面向产出转换，一定程度上存在“两张皮”现象。</w:t>
      </w:r>
    </w:p>
    <w:p w14:paraId="294756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（2）当年度修订的课程大纲、培养方案或产出评价机制文件，要么未见修订，要么修订文件不规范，规定和措施不具体，可操作性差，不利于落实。</w:t>
      </w:r>
    </w:p>
    <w:p w14:paraId="6054D90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（3）报备或提交的课程教学考核材料，要么缺乏考核要求、评分标准、试题等原始材料，要么难以反映课程考核正在面向产出转换，难以作为支撑课程目标评价的证据材料。</w:t>
      </w:r>
    </w:p>
    <w:p w14:paraId="1C69963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Q5：需要报备的课程目标达成评价材料都包括哪些？</w:t>
      </w:r>
    </w:p>
    <w:p w14:paraId="0F586DB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A5：根据《指南》，仅需报备当年度评价课程，并不需要报备全部课程（但需要在一个评价周期内覆盖所有课程）。当年度报备课程中，每门课程需报备材料包括教学大纲、教学考核材料、以及课程目标达成情况评价报告。其中课程考核材料根据理论课、实验课、毕业设计论文、课程设计、实习报告等不同要求分类报备。</w:t>
      </w:r>
    </w:p>
    <w:p w14:paraId="00D1837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Q6：报备课程教学考核材料时，是否要将所有学生的相关材料形成电子版报备？</w:t>
      </w:r>
    </w:p>
    <w:p w14:paraId="21FCC3A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A6：（1）对课程考核材料，需报备的为按照学校教学文件归档要求，以电子文件归档的部分材料；</w:t>
      </w:r>
    </w:p>
    <w:p w14:paraId="3278D76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2）对于各类别课程考核原始材料，不要求报备所有学生，也不要求全部转化为电子版；除了涉及所有学生共同要求的考核要求、评分标准、成绩清单、试题等材料外，具体到每位学生的试卷、作业、毕业设计（论文）、课程/综合设计报告、实习报告等，建议按照好中差提供共不少于10位学生作为样本进行报备；</w:t>
      </w:r>
    </w:p>
    <w:p w14:paraId="523C95B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（3）建议各类课程教学考核材料均以pdf文件形式上传。</w:t>
      </w:r>
    </w:p>
    <w:p w14:paraId="78718A7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b/>
          <w:bCs/>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w:t>
      </w:r>
      <w:r>
        <w:rPr>
          <w:rFonts w:hint="eastAsia" w:ascii="微软雅黑" w:hAnsi="微软雅黑" w:eastAsia="微软雅黑" w:cs="微软雅黑"/>
          <w:b/>
          <w:bCs/>
          <w:i w:val="0"/>
          <w:iCs w:val="0"/>
          <w:caps w:val="0"/>
          <w:color w:val="333333"/>
          <w:spacing w:val="0"/>
          <w:sz w:val="24"/>
          <w:szCs w:val="24"/>
          <w:u w:val="none"/>
          <w:shd w:val="clear" w:fill="FFFFFF"/>
        </w:rPr>
        <w:t>三、关于材料提交的有关要求</w:t>
      </w:r>
    </w:p>
    <w:p w14:paraId="5E9C0D5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Q7：报备、提交时间？</w:t>
      </w:r>
    </w:p>
    <w:p w14:paraId="09808ED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A7：根据《指南》和参考时间节点，每年年底由学校自行完成材料提交。包括年度中期到期专业的持续改进情况报告，以及所有在有效期内专业的年度改进报告。</w:t>
      </w:r>
    </w:p>
    <w:p w14:paraId="0C5D8D2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Q8：逾期未报备、提交的如何处理？</w:t>
      </w:r>
    </w:p>
    <w:p w14:paraId="253A714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A8：</w:t>
      </w:r>
      <w:bookmarkStart w:id="1" w:name="_GoBack"/>
      <w:bookmarkStart w:id="0" w:name="OLE_LINK1"/>
      <w:r>
        <w:rPr>
          <w:rFonts w:hint="eastAsia" w:ascii="微软雅黑" w:hAnsi="微软雅黑" w:eastAsia="微软雅黑" w:cs="微软雅黑"/>
          <w:i w:val="0"/>
          <w:iCs w:val="0"/>
          <w:caps w:val="0"/>
          <w:color w:val="333333"/>
          <w:spacing w:val="0"/>
          <w:sz w:val="24"/>
          <w:szCs w:val="24"/>
          <w:u w:val="none"/>
          <w:shd w:val="clear" w:fill="FFFFFF"/>
        </w:rPr>
        <w:t>对逾期未报备、提交的，认证协会将依据有关规定作限期提交、中止认证等相应处理。</w:t>
      </w:r>
      <w:bookmarkEnd w:id="0"/>
    </w:p>
    <w:bookmarkEnd w:id="1"/>
    <w:p w14:paraId="34F4956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Q9：年度报备材料的提交方式？</w:t>
      </w:r>
    </w:p>
    <w:p w14:paraId="2297464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A9：报备材料目录、改进文件清单等在认证信息管理系统中提交；文件较大的有关原始材料，建议学校上传至自建服务器或采用网盘，但需保证文件链接长期有效性和下载便利性。</w:t>
      </w:r>
    </w:p>
    <w:p w14:paraId="30C9B65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Q10：中期到期专业持续改进情况报告的提交方式？</w:t>
      </w:r>
    </w:p>
    <w:p w14:paraId="4731973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A10：学校根据文件材料大小，分类在认证信息管理系统或学校自建服务器、网盘等提交上传。</w:t>
      </w:r>
    </w:p>
    <w:p w14:paraId="6D38E70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b/>
          <w:bCs/>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w:t>
      </w:r>
      <w:r>
        <w:rPr>
          <w:rFonts w:hint="eastAsia" w:ascii="微软雅黑" w:hAnsi="微软雅黑" w:eastAsia="微软雅黑" w:cs="微软雅黑"/>
          <w:b/>
          <w:bCs/>
          <w:i w:val="0"/>
          <w:iCs w:val="0"/>
          <w:caps w:val="0"/>
          <w:color w:val="333333"/>
          <w:spacing w:val="0"/>
          <w:sz w:val="24"/>
          <w:szCs w:val="24"/>
          <w:u w:val="none"/>
          <w:shd w:val="clear" w:fill="FFFFFF"/>
        </w:rPr>
        <w:t>　四、关于后续安排</w:t>
      </w:r>
    </w:p>
    <w:p w14:paraId="7F9E740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Q11：材料提交后的工作安排怎样？</w:t>
      </w:r>
    </w:p>
    <w:p w14:paraId="0E970F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A11：对有效期中期到期专业，在持续改进情况报告提交后，认证协会将组织开展中期审核，第二年上半年公布审核结果。中期审核不通过的，中止认证有效期。</w:t>
      </w:r>
    </w:p>
    <w:p w14:paraId="261DDC2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both"/>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shd w:val="clear" w:fill="FFFFFF"/>
        </w:rPr>
        <w:t>　　对所有在认证有效期内的专业，一般每年年底前报备当年度改进情况（有效期第3年底时，改进情况年度报备与持续改进情况报告均应提交），认证协会将组织抽查，抽查情况将作为中期审核工作的重要参考。</w:t>
      </w:r>
    </w:p>
    <w:p w14:paraId="5C4375A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iMzIyZGExNWQ1MDhiNzM0ZDFjYjQ3YWMyZjhiOWUifQ=="/>
  </w:docVars>
  <w:rsids>
    <w:rsidRoot w:val="00000000"/>
    <w:rsid w:val="28703F1E"/>
    <w:rsid w:val="699B11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2774</Words>
  <Characters>2815</Characters>
  <Lines>0</Lines>
  <Paragraphs>0</Paragraphs>
  <TotalTime>2</TotalTime>
  <ScaleCrop>false</ScaleCrop>
  <LinksUpToDate>false</LinksUpToDate>
  <CharactersWithSpaces>2891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2024-12-06T08:21:00Z</dcterms:created>
  <dc:creator>hua</dc:creator>
  <cp:lastModifiedBy>华灵燕</cp:lastModifiedBy>
  <dcterms:modified xsi:type="dcterms:W3CDTF">2024-12-06T08:53:04Z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88531BC0DA744C30A48D0387E8678193_12</vt:lpwstr>
  </property>
</Properties>
</file>